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2FC7" w14:textId="6279C85A" w:rsidR="00113F8B" w:rsidRPr="00F62D78" w:rsidRDefault="00113F8B" w:rsidP="0035310B">
      <w:pPr>
        <w:spacing w:after="0" w:line="240" w:lineRule="auto"/>
        <w:textAlignment w:val="baseline"/>
        <w:rPr>
          <w:rFonts w:ascii="Arial" w:eastAsia="Times New Roman" w:hAnsi="Arial" w:cs="Arial"/>
          <w:color w:val="0050FF" w:themeColor="text2"/>
          <w:sz w:val="20"/>
          <w:szCs w:val="20"/>
        </w:rPr>
      </w:pPr>
      <w:r w:rsidRPr="00F62D78">
        <w:rPr>
          <w:rFonts w:ascii="Arial" w:eastAsia="Times New Roman" w:hAnsi="Arial" w:cs="Arial"/>
          <w:color w:val="0050FF" w:themeColor="text2"/>
          <w:sz w:val="36"/>
          <w:szCs w:val="36"/>
        </w:rPr>
        <w:t xml:space="preserve">Feedback </w:t>
      </w:r>
      <w:r w:rsidR="00650C18" w:rsidRPr="00F62D78">
        <w:rPr>
          <w:rFonts w:ascii="Arial" w:eastAsia="Times New Roman" w:hAnsi="Arial" w:cs="Arial"/>
          <w:color w:val="0050FF" w:themeColor="text2"/>
          <w:sz w:val="36"/>
          <w:szCs w:val="36"/>
        </w:rPr>
        <w:t>strategy options  </w:t>
      </w:r>
    </w:p>
    <w:p w14:paraId="4BF6AC8D" w14:textId="77777777" w:rsidR="00113F8B" w:rsidRPr="00F62D78" w:rsidRDefault="00113F8B" w:rsidP="00113F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666A" w:themeColor="text1"/>
          <w:sz w:val="21"/>
          <w:szCs w:val="21"/>
        </w:rPr>
      </w:pPr>
      <w:r w:rsidRPr="00F62D78">
        <w:rPr>
          <w:rFonts w:ascii="Times New Roman" w:eastAsia="Times New Roman" w:hAnsi="Times New Roman" w:cs="Times New Roman"/>
          <w:color w:val="63666A" w:themeColor="text1"/>
        </w:rPr>
        <w:t>When obtaining feedback there are various self-service or in-person methods to choose from. Use the tables below to select the strategies that best apply:   </w:t>
      </w:r>
    </w:p>
    <w:p w14:paraId="51466D18" w14:textId="77777777" w:rsidR="00113F8B" w:rsidRPr="00F62D78" w:rsidRDefault="00113F8B" w:rsidP="00113F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666A" w:themeColor="text1"/>
          <w:sz w:val="18"/>
          <w:szCs w:val="18"/>
        </w:rPr>
      </w:pPr>
      <w:r w:rsidRPr="00F62D78">
        <w:rPr>
          <w:rFonts w:ascii="Times New Roman" w:eastAsia="Times New Roman" w:hAnsi="Times New Roman" w:cs="Times New Roman"/>
          <w:color w:val="63666A" w:themeColor="text1"/>
          <w:sz w:val="20"/>
          <w:szCs w:val="20"/>
        </w:rPr>
        <w:t>  </w:t>
      </w:r>
    </w:p>
    <w:tbl>
      <w:tblPr>
        <w:tblW w:w="12775" w:type="dxa"/>
        <w:tblBorders>
          <w:top w:val="single" w:sz="4" w:space="0" w:color="0050FF" w:themeColor="text2"/>
          <w:left w:val="single" w:sz="4" w:space="0" w:color="0050FF" w:themeColor="text2"/>
          <w:bottom w:val="single" w:sz="4" w:space="0" w:color="0050FF" w:themeColor="text2"/>
          <w:right w:val="single" w:sz="4" w:space="0" w:color="0050FF" w:themeColor="text2"/>
          <w:insideV w:val="single" w:sz="4" w:space="0" w:color="0050FF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16"/>
        <w:gridCol w:w="2212"/>
        <w:gridCol w:w="22"/>
        <w:gridCol w:w="1980"/>
        <w:gridCol w:w="34"/>
        <w:gridCol w:w="2036"/>
        <w:gridCol w:w="1858"/>
        <w:gridCol w:w="33"/>
      </w:tblGrid>
      <w:tr w:rsidR="0035310B" w:rsidRPr="0035310B" w14:paraId="4D330EAF" w14:textId="77777777" w:rsidTr="0035310B">
        <w:trPr>
          <w:gridAfter w:val="1"/>
          <w:wAfter w:w="33" w:type="dxa"/>
          <w:trHeight w:val="544"/>
        </w:trPr>
        <w:tc>
          <w:tcPr>
            <w:tcW w:w="12742" w:type="dxa"/>
            <w:gridSpan w:val="8"/>
            <w:shd w:val="clear" w:color="auto" w:fill="0050FF" w:themeFill="text2"/>
            <w:vAlign w:val="center"/>
            <w:hideMark/>
          </w:tcPr>
          <w:p w14:paraId="251C63F2" w14:textId="5231F79C" w:rsidR="0035310B" w:rsidRPr="00F62D78" w:rsidRDefault="0035310B" w:rsidP="0035310B">
            <w:pPr>
              <w:spacing w:after="0" w:line="240" w:lineRule="auto"/>
              <w:ind w:right="420"/>
              <w:jc w:val="center"/>
              <w:textAlignment w:val="baseline"/>
              <w:rPr>
                <w:rFonts w:ascii="Arial" w:eastAsia="Times New Roman" w:hAnsi="Arial" w:cs="Arial"/>
                <w:color w:val="63666A" w:themeColor="text1"/>
                <w:sz w:val="24"/>
                <w:szCs w:val="24"/>
              </w:rPr>
            </w:pPr>
            <w:r w:rsidRPr="00F62D78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  <w:t>Self-</w:t>
            </w:r>
            <w:r w:rsidR="00650C18" w:rsidRPr="00F62D78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  <w:t>service feedback strategies</w:t>
            </w:r>
          </w:p>
        </w:tc>
      </w:tr>
      <w:tr w:rsidR="0035310B" w:rsidRPr="0035310B" w14:paraId="59611295" w14:textId="77777777" w:rsidTr="0035310B">
        <w:trPr>
          <w:gridAfter w:val="1"/>
          <w:wAfter w:w="33" w:type="dxa"/>
          <w:trHeight w:val="544"/>
        </w:trPr>
        <w:tc>
          <w:tcPr>
            <w:tcW w:w="4601" w:type="dxa"/>
            <w:gridSpan w:val="2"/>
            <w:shd w:val="clear" w:color="auto" w:fill="99B9FF" w:themeFill="text2" w:themeFillTint="66"/>
            <w:vAlign w:val="center"/>
            <w:hideMark/>
          </w:tcPr>
          <w:p w14:paraId="3AC72C43" w14:textId="77777777" w:rsidR="00113F8B" w:rsidRPr="00F62D78" w:rsidRDefault="00113F8B" w:rsidP="0035310B">
            <w:pPr>
              <w:spacing w:after="0" w:line="240" w:lineRule="auto"/>
              <w:ind w:right="30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F62D7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Description  </w:t>
            </w:r>
          </w:p>
        </w:tc>
        <w:tc>
          <w:tcPr>
            <w:tcW w:w="2212" w:type="dxa"/>
            <w:shd w:val="clear" w:color="auto" w:fill="99B9FF" w:themeFill="text2" w:themeFillTint="66"/>
            <w:vAlign w:val="center"/>
            <w:hideMark/>
          </w:tcPr>
          <w:p w14:paraId="05F9D445" w14:textId="61F4F1EA" w:rsidR="00113F8B" w:rsidRPr="00F62D78" w:rsidRDefault="00650C18" w:rsidP="0035310B">
            <w:pPr>
              <w:spacing w:after="0" w:line="240" w:lineRule="auto"/>
              <w:ind w:right="30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113F8B" w:rsidRPr="00F62D7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Advantages  </w:t>
            </w:r>
          </w:p>
        </w:tc>
        <w:tc>
          <w:tcPr>
            <w:tcW w:w="2036" w:type="dxa"/>
            <w:gridSpan w:val="3"/>
            <w:shd w:val="clear" w:color="auto" w:fill="99B9FF" w:themeFill="text2" w:themeFillTint="66"/>
            <w:vAlign w:val="center"/>
            <w:hideMark/>
          </w:tcPr>
          <w:p w14:paraId="5C510AF2" w14:textId="0CF17A79" w:rsidR="00113F8B" w:rsidRPr="00F62D78" w:rsidRDefault="00650C18" w:rsidP="0035310B">
            <w:pPr>
              <w:spacing w:after="0" w:line="240" w:lineRule="auto"/>
              <w:ind w:right="30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113F8B" w:rsidRPr="00F62D7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Pre-Implementation  </w:t>
            </w:r>
          </w:p>
        </w:tc>
        <w:tc>
          <w:tcPr>
            <w:tcW w:w="2035" w:type="dxa"/>
            <w:shd w:val="clear" w:color="auto" w:fill="99B9FF" w:themeFill="text2" w:themeFillTint="66"/>
            <w:vAlign w:val="center"/>
            <w:hideMark/>
          </w:tcPr>
          <w:p w14:paraId="2C1DC261" w14:textId="26F42CFB" w:rsidR="00113F8B" w:rsidRPr="00F62D78" w:rsidRDefault="00650C18" w:rsidP="0035310B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113F8B" w:rsidRPr="00F62D7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Implementation  </w:t>
            </w:r>
          </w:p>
        </w:tc>
        <w:tc>
          <w:tcPr>
            <w:tcW w:w="1858" w:type="dxa"/>
            <w:shd w:val="clear" w:color="auto" w:fill="99B9FF" w:themeFill="text2" w:themeFillTint="66"/>
            <w:vAlign w:val="center"/>
            <w:hideMark/>
          </w:tcPr>
          <w:p w14:paraId="0CB6BC43" w14:textId="4E8F3475" w:rsidR="00113F8B" w:rsidRPr="00F62D78" w:rsidRDefault="00650C18" w:rsidP="0035310B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113F8B" w:rsidRPr="00F62D7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Post-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br/>
              <w:t xml:space="preserve"> </w:t>
            </w:r>
            <w:r w:rsidR="00113F8B" w:rsidRPr="00F62D7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Implementation  </w:t>
            </w:r>
          </w:p>
        </w:tc>
      </w:tr>
      <w:tr w:rsidR="0035310B" w:rsidRPr="0035310B" w14:paraId="58857C6D" w14:textId="77777777" w:rsidTr="0035310B">
        <w:trPr>
          <w:gridAfter w:val="1"/>
          <w:wAfter w:w="33" w:type="dxa"/>
          <w:trHeight w:val="1875"/>
        </w:trPr>
        <w:tc>
          <w:tcPr>
            <w:tcW w:w="4601" w:type="dxa"/>
            <w:gridSpan w:val="2"/>
            <w:shd w:val="clear" w:color="auto" w:fill="auto"/>
            <w:hideMark/>
          </w:tcPr>
          <w:p w14:paraId="7C12B977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  </w:t>
            </w:r>
          </w:p>
          <w:p w14:paraId="163B703E" w14:textId="014DB9C4" w:rsidR="0035310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18"/>
                <w:szCs w:val="18"/>
              </w:rPr>
            </w:pPr>
            <w:r w:rsidRPr="00F62D78">
              <w:rPr>
                <w:rFonts w:ascii="Times New Roman" w:eastAsia="Times New Roman" w:hAnsi="Times New Roman" w:cs="Times New Roman"/>
                <w:color w:val="0050FF" w:themeColor="text2"/>
                <w:sz w:val="20"/>
                <w:szCs w:val="20"/>
              </w:rPr>
              <w:t>Surveys/User Polls </w:t>
            </w: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18"/>
                <w:szCs w:val="18"/>
              </w:rPr>
              <w:t>(Survey Monkey, Qualtrics, etc.) </w:t>
            </w:r>
          </w:p>
          <w:p w14:paraId="7561F42D" w14:textId="66A655EE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Used to obtain the overall pulse of the change. It is best to use no more than four surveys during the lifecycle of the project to avoid survey fatigue.  </w:t>
            </w:r>
          </w:p>
          <w:p w14:paraId="49E15C8E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(requires vetting of questions and testing of tool selected prior to use)  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5A89750" w14:textId="77777777" w:rsidR="00113F8B" w:rsidRPr="00F62D78" w:rsidRDefault="00113F8B" w:rsidP="0035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easy to use  </w:t>
            </w:r>
          </w:p>
          <w:p w14:paraId="0FC1CF34" w14:textId="77777777" w:rsidR="00113F8B" w:rsidRPr="00F62D78" w:rsidRDefault="00113F8B" w:rsidP="0035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reach large numbers of people   </w:t>
            </w:r>
          </w:p>
          <w:p w14:paraId="1936AA07" w14:textId="77777777" w:rsidR="00113F8B" w:rsidRPr="00F62D78" w:rsidRDefault="00113F8B" w:rsidP="0035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anonymous (optional)  </w:t>
            </w:r>
          </w:p>
        </w:tc>
        <w:tc>
          <w:tcPr>
            <w:tcW w:w="2036" w:type="dxa"/>
            <w:gridSpan w:val="3"/>
            <w:shd w:val="clear" w:color="auto" w:fill="auto"/>
            <w:vAlign w:val="center"/>
            <w:hideMark/>
          </w:tcPr>
          <w:p w14:paraId="6125817E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1 survey to understand current state  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6E5AC64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1 pulse survey sent one week after go-live date 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14:paraId="64136E90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Used periodically for continuous improvement  </w:t>
            </w:r>
          </w:p>
        </w:tc>
      </w:tr>
      <w:tr w:rsidR="0035310B" w:rsidRPr="0035310B" w14:paraId="1078ACC9" w14:textId="77777777" w:rsidTr="0035310B">
        <w:trPr>
          <w:gridAfter w:val="1"/>
          <w:wAfter w:w="33" w:type="dxa"/>
          <w:trHeight w:val="1564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bottom"/>
            <w:hideMark/>
          </w:tcPr>
          <w:p w14:paraId="140353F1" w14:textId="77777777" w:rsidR="00113F8B" w:rsidRPr="00F62D78" w:rsidRDefault="00113F8B" w:rsidP="007D65D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  </w:t>
            </w:r>
          </w:p>
          <w:p w14:paraId="5EB7FF11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50FF" w:themeColor="text2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0050FF" w:themeColor="text2"/>
                <w:sz w:val="20"/>
                <w:szCs w:val="20"/>
              </w:rPr>
              <w:t>Open Comment Box</w:t>
            </w:r>
            <w:r w:rsidRPr="00F62D78">
              <w:rPr>
                <w:rFonts w:ascii="Times New Roman" w:eastAsia="Times New Roman" w:hAnsi="Times New Roman" w:cs="Times New Roman"/>
                <w:color w:val="0050FF" w:themeColor="text2"/>
                <w:sz w:val="18"/>
                <w:szCs w:val="18"/>
              </w:rPr>
              <w:t>  </w:t>
            </w:r>
          </w:p>
          <w:p w14:paraId="53C12A0F" w14:textId="77777777" w:rsidR="00113F8B" w:rsidRPr="00F62D78" w:rsidRDefault="00113F8B" w:rsidP="007D65D1">
            <w:pPr>
              <w:spacing w:after="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An open text box that lives on a dedicated project specific web page or a department’s intranet. This mechanism is best suited for postimplementation where the feedback goes directly to the process owner for continuous improvement.  </w:t>
            </w:r>
          </w:p>
          <w:p w14:paraId="34775718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(may require ongoing monitoring)  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  <w:hideMark/>
          </w:tcPr>
          <w:p w14:paraId="6154FECC" w14:textId="77777777" w:rsidR="00113F8B" w:rsidRPr="00F62D78" w:rsidRDefault="00113F8B" w:rsidP="0035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live URL available 24/7  </w:t>
            </w:r>
          </w:p>
          <w:p w14:paraId="14BFB21A" w14:textId="77777777" w:rsidR="00113F8B" w:rsidRPr="00F62D78" w:rsidRDefault="00113F8B" w:rsidP="0035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anonymous (optional)  </w:t>
            </w:r>
          </w:p>
          <w:p w14:paraId="192048B1" w14:textId="77777777" w:rsidR="00113F8B" w:rsidRPr="00F62D78" w:rsidRDefault="00113F8B" w:rsidP="0035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may leave open indefinitely for ongoing input  </w:t>
            </w:r>
          </w:p>
        </w:tc>
        <w:tc>
          <w:tcPr>
            <w:tcW w:w="2036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6917F74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n/a  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  <w:hideMark/>
          </w:tcPr>
          <w:p w14:paraId="16D32DC1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Ongoing throughout implementation period  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14:paraId="3E8F09D3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Ongoing for continuous improvement purposes  </w:t>
            </w:r>
          </w:p>
        </w:tc>
      </w:tr>
      <w:tr w:rsidR="0035310B" w:rsidRPr="0035310B" w14:paraId="6ACC23A7" w14:textId="77777777" w:rsidTr="0035310B">
        <w:trPr>
          <w:gridAfter w:val="1"/>
          <w:wAfter w:w="33" w:type="dxa"/>
          <w:trHeight w:val="1315"/>
        </w:trPr>
        <w:tc>
          <w:tcPr>
            <w:tcW w:w="4601" w:type="dxa"/>
            <w:gridSpan w:val="2"/>
            <w:shd w:val="clear" w:color="auto" w:fill="auto"/>
            <w:vAlign w:val="bottom"/>
            <w:hideMark/>
          </w:tcPr>
          <w:p w14:paraId="0089594A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50FF" w:themeColor="text2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0050FF" w:themeColor="text2"/>
                <w:sz w:val="20"/>
                <w:szCs w:val="20"/>
              </w:rPr>
              <w:t>Incentivized Feedback  </w:t>
            </w:r>
          </w:p>
          <w:p w14:paraId="30331D30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Use work appropriate incentives to increase feedback participation (e.g. raffle, gift cards, event tickets, etc.).   </w:t>
            </w:r>
          </w:p>
          <w:p w14:paraId="33F381D9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(consider any potential impact the incentive may have on the data being collected)  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FC924C8" w14:textId="77777777" w:rsidR="00113F8B" w:rsidRPr="00F62D78" w:rsidRDefault="00113F8B" w:rsidP="0035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elicits   </w:t>
            </w:r>
          </w:p>
          <w:p w14:paraId="0294DEAB" w14:textId="77777777" w:rsidR="00113F8B" w:rsidRPr="00F62D78" w:rsidRDefault="00113F8B" w:rsidP="0035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creates excitement that increases individual participation and leads to word of mouth marketing  </w:t>
            </w:r>
          </w:p>
        </w:tc>
        <w:tc>
          <w:tcPr>
            <w:tcW w:w="2036" w:type="dxa"/>
            <w:gridSpan w:val="3"/>
            <w:shd w:val="clear" w:color="auto" w:fill="auto"/>
            <w:vAlign w:val="center"/>
            <w:hideMark/>
          </w:tcPr>
          <w:p w14:paraId="242F0553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n/a  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AEC1004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n/a 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14:paraId="0D2F4DE6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Collect feedback over 2weeks  </w:t>
            </w:r>
          </w:p>
        </w:tc>
      </w:tr>
      <w:tr w:rsidR="0035310B" w:rsidRPr="0035310B" w14:paraId="20EAE8CA" w14:textId="77777777" w:rsidTr="0035310B">
        <w:trPr>
          <w:gridAfter w:val="1"/>
          <w:wAfter w:w="33" w:type="dxa"/>
          <w:trHeight w:val="1315"/>
        </w:trPr>
        <w:tc>
          <w:tcPr>
            <w:tcW w:w="4601" w:type="dxa"/>
            <w:gridSpan w:val="2"/>
            <w:shd w:val="clear" w:color="auto" w:fill="F2F2F2" w:themeFill="background1" w:themeFillShade="F2"/>
            <w:hideMark/>
          </w:tcPr>
          <w:p w14:paraId="3480B93A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  </w:t>
            </w:r>
          </w:p>
          <w:p w14:paraId="494EADC7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50FF" w:themeColor="text2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0050FF" w:themeColor="text2"/>
                <w:sz w:val="20"/>
                <w:szCs w:val="20"/>
              </w:rPr>
              <w:t>1:1 Meetings   </w:t>
            </w:r>
          </w:p>
          <w:p w14:paraId="6A6D7E9C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Utilize 1:1 </w:t>
            </w:r>
            <w:proofErr w:type="gramStart"/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meetings</w:t>
            </w:r>
            <w:proofErr w:type="gramEnd"/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 to learn how the change is being received  </w:t>
            </w:r>
          </w:p>
          <w:p w14:paraId="059F2647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(requires safety and trust)  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  <w:hideMark/>
          </w:tcPr>
          <w:p w14:paraId="458C3215" w14:textId="77777777" w:rsidR="00113F8B" w:rsidRPr="00F62D78" w:rsidRDefault="00113F8B" w:rsidP="0035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comfortable setting  </w:t>
            </w:r>
          </w:p>
          <w:p w14:paraId="2E6A23A0" w14:textId="77777777" w:rsidR="00113F8B" w:rsidRPr="00F62D78" w:rsidRDefault="00113F8B" w:rsidP="0035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enables vulnerability  </w:t>
            </w:r>
          </w:p>
          <w:p w14:paraId="38E57C5B" w14:textId="77777777" w:rsidR="00113F8B" w:rsidRPr="00F62D78" w:rsidRDefault="00113F8B" w:rsidP="0035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gathers individual in-depth feedback  </w:t>
            </w:r>
          </w:p>
        </w:tc>
        <w:tc>
          <w:tcPr>
            <w:tcW w:w="2036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E0709F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Discussion topic at each  </w:t>
            </w:r>
          </w:p>
          <w:p w14:paraId="7B4D5B20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1:1 meeting  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  <w:hideMark/>
          </w:tcPr>
          <w:p w14:paraId="61ADD2E2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Discussion topic at each 1:1 meeting  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14:paraId="64801678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Discussion topic at each 1:1 meeting until change fully realized  </w:t>
            </w:r>
          </w:p>
        </w:tc>
      </w:tr>
      <w:tr w:rsidR="0035310B" w:rsidRPr="0035310B" w14:paraId="69921939" w14:textId="77777777" w:rsidTr="0035310B">
        <w:trPr>
          <w:trHeight w:val="684"/>
        </w:trPr>
        <w:tc>
          <w:tcPr>
            <w:tcW w:w="12775" w:type="dxa"/>
            <w:gridSpan w:val="9"/>
            <w:shd w:val="clear" w:color="auto" w:fill="0050FF" w:themeFill="text2"/>
            <w:vAlign w:val="center"/>
            <w:hideMark/>
          </w:tcPr>
          <w:p w14:paraId="14645EB6" w14:textId="2CAB8252" w:rsidR="0035310B" w:rsidRPr="00F62D78" w:rsidRDefault="0035310B" w:rsidP="00650C18">
            <w:pPr>
              <w:spacing w:after="0" w:line="240" w:lineRule="auto"/>
              <w:ind w:right="720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F62D78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  <w:lastRenderedPageBreak/>
              <w:t>In-</w:t>
            </w:r>
            <w:r w:rsidR="00650C18" w:rsidRPr="00F62D78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  <w:t>person feedback strategies</w:t>
            </w:r>
          </w:p>
        </w:tc>
      </w:tr>
      <w:tr w:rsidR="0035310B" w:rsidRPr="0035310B" w14:paraId="60D7D0F5" w14:textId="77777777" w:rsidTr="0050054F">
        <w:trPr>
          <w:trHeight w:val="684"/>
        </w:trPr>
        <w:tc>
          <w:tcPr>
            <w:tcW w:w="4585" w:type="dxa"/>
            <w:shd w:val="clear" w:color="auto" w:fill="99B9FF" w:themeFill="text2" w:themeFillTint="66"/>
            <w:vAlign w:val="center"/>
            <w:hideMark/>
          </w:tcPr>
          <w:p w14:paraId="24DE86E3" w14:textId="48797DBF" w:rsidR="00113F8B" w:rsidRPr="0035310B" w:rsidRDefault="00650C18" w:rsidP="0035310B">
            <w:pPr>
              <w:spacing w:after="0" w:line="240" w:lineRule="auto"/>
              <w:ind w:right="15"/>
              <w:textAlignment w:val="baseline"/>
              <w:rPr>
                <w:rFonts w:ascii="Montserrat Medium" w:eastAsia="Times New Roman" w:hAnsi="Montserrat Medium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 xml:space="preserve"> </w:t>
            </w:r>
            <w:r w:rsidR="00113F8B" w:rsidRPr="0035310B"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>Description  </w:t>
            </w:r>
          </w:p>
        </w:tc>
        <w:tc>
          <w:tcPr>
            <w:tcW w:w="2250" w:type="dxa"/>
            <w:gridSpan w:val="3"/>
            <w:shd w:val="clear" w:color="auto" w:fill="99B9FF" w:themeFill="text2" w:themeFillTint="66"/>
            <w:vAlign w:val="center"/>
            <w:hideMark/>
          </w:tcPr>
          <w:p w14:paraId="07E96A84" w14:textId="4AB35AB5" w:rsidR="00113F8B" w:rsidRPr="0035310B" w:rsidRDefault="00650C18" w:rsidP="0035310B">
            <w:pPr>
              <w:spacing w:after="0" w:line="240" w:lineRule="auto"/>
              <w:ind w:right="30"/>
              <w:textAlignment w:val="baseline"/>
              <w:rPr>
                <w:rFonts w:ascii="Montserrat Medium" w:eastAsia="Times New Roman" w:hAnsi="Montserrat Medium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 xml:space="preserve"> </w:t>
            </w:r>
            <w:r w:rsidR="00113F8B" w:rsidRPr="0035310B"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>Advantages  </w:t>
            </w:r>
          </w:p>
        </w:tc>
        <w:tc>
          <w:tcPr>
            <w:tcW w:w="1980" w:type="dxa"/>
            <w:shd w:val="clear" w:color="auto" w:fill="99B9FF" w:themeFill="text2" w:themeFillTint="66"/>
            <w:vAlign w:val="center"/>
            <w:hideMark/>
          </w:tcPr>
          <w:p w14:paraId="20A7F856" w14:textId="3B05ADB4" w:rsidR="00113F8B" w:rsidRPr="0035310B" w:rsidRDefault="00650C18" w:rsidP="0035310B">
            <w:pPr>
              <w:spacing w:after="0" w:line="240" w:lineRule="auto"/>
              <w:ind w:right="30"/>
              <w:textAlignment w:val="baseline"/>
              <w:rPr>
                <w:rFonts w:ascii="Montserrat Medium" w:eastAsia="Times New Roman" w:hAnsi="Montserrat Medium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 xml:space="preserve"> </w:t>
            </w:r>
            <w:r w:rsidR="00113F8B" w:rsidRPr="0035310B"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>Pre-</w:t>
            </w:r>
            <w:r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br/>
              <w:t xml:space="preserve"> I</w:t>
            </w:r>
            <w:r w:rsidR="00113F8B" w:rsidRPr="0035310B"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>mplementation  </w:t>
            </w:r>
          </w:p>
        </w:tc>
        <w:tc>
          <w:tcPr>
            <w:tcW w:w="2070" w:type="dxa"/>
            <w:gridSpan w:val="2"/>
            <w:shd w:val="clear" w:color="auto" w:fill="99B9FF" w:themeFill="text2" w:themeFillTint="66"/>
            <w:vAlign w:val="center"/>
            <w:hideMark/>
          </w:tcPr>
          <w:p w14:paraId="66EEBF6D" w14:textId="15AA7C91" w:rsidR="00113F8B" w:rsidRPr="00F62D78" w:rsidRDefault="00650C18" w:rsidP="0035310B">
            <w:pPr>
              <w:spacing w:after="0" w:line="240" w:lineRule="auto"/>
              <w:ind w:right="15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 xml:space="preserve"> </w:t>
            </w:r>
            <w:r w:rsidR="00113F8B" w:rsidRPr="00650C18"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>Implementation</w:t>
            </w:r>
            <w:r w:rsidR="00113F8B" w:rsidRPr="00F62D7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  </w:t>
            </w:r>
          </w:p>
        </w:tc>
        <w:tc>
          <w:tcPr>
            <w:tcW w:w="1890" w:type="dxa"/>
            <w:gridSpan w:val="2"/>
            <w:shd w:val="clear" w:color="auto" w:fill="99B9FF" w:themeFill="text2" w:themeFillTint="66"/>
            <w:vAlign w:val="center"/>
            <w:hideMark/>
          </w:tcPr>
          <w:p w14:paraId="70329DAC" w14:textId="7EA8329C" w:rsidR="00113F8B" w:rsidRPr="00F62D78" w:rsidRDefault="00650C18" w:rsidP="00650C18">
            <w:pPr>
              <w:spacing w:after="0" w:line="240" w:lineRule="auto"/>
              <w:ind w:right="15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 xml:space="preserve"> </w:t>
            </w:r>
            <w:r w:rsidR="00113F8B" w:rsidRPr="00650C18"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>Post-</w:t>
            </w:r>
            <w:r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 xml:space="preserve"> </w:t>
            </w:r>
            <w:r w:rsidR="00113F8B" w:rsidRPr="00650C18">
              <w:rPr>
                <w:rFonts w:ascii="Montserrat Medium" w:eastAsia="Times New Roman" w:hAnsi="Montserrat Medium" w:cs="Calibri"/>
                <w:color w:val="FFFFFF" w:themeColor="background1"/>
                <w:sz w:val="20"/>
                <w:szCs w:val="20"/>
              </w:rPr>
              <w:t>Implementation</w:t>
            </w:r>
            <w:r w:rsidR="00113F8B" w:rsidRPr="00F62D7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  </w:t>
            </w:r>
          </w:p>
        </w:tc>
      </w:tr>
      <w:tr w:rsidR="0035310B" w:rsidRPr="00F62D78" w14:paraId="5245B41B" w14:textId="77777777" w:rsidTr="0050054F">
        <w:trPr>
          <w:trHeight w:val="1653"/>
        </w:trPr>
        <w:tc>
          <w:tcPr>
            <w:tcW w:w="4585" w:type="dxa"/>
            <w:shd w:val="clear" w:color="auto" w:fill="auto"/>
            <w:hideMark/>
          </w:tcPr>
          <w:p w14:paraId="52784269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  </w:t>
            </w:r>
          </w:p>
          <w:p w14:paraId="6A989633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50FF" w:themeColor="text2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0050FF" w:themeColor="text2"/>
                <w:sz w:val="20"/>
                <w:szCs w:val="20"/>
              </w:rPr>
              <w:t>Team Meetings  </w:t>
            </w:r>
          </w:p>
          <w:p w14:paraId="7AC71D7B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Allows employees to surface feedback on the change in their current team environment.    </w:t>
            </w:r>
          </w:p>
          <w:p w14:paraId="43C2FAA9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(requires strong facilitator)  </w:t>
            </w:r>
          </w:p>
          <w:p w14:paraId="2A16EC5A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  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  <w:hideMark/>
          </w:tcPr>
          <w:p w14:paraId="4C76130F" w14:textId="77777777" w:rsidR="00113F8B" w:rsidRPr="00F62D78" w:rsidRDefault="00113F8B" w:rsidP="003531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creates transparency  </w:t>
            </w:r>
          </w:p>
          <w:p w14:paraId="68C60289" w14:textId="77777777" w:rsidR="00113F8B" w:rsidRPr="00F62D78" w:rsidRDefault="00113F8B" w:rsidP="003531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raises group issues 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5C24AE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2-3 meetings to collect/share information  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  <w:hideMark/>
          </w:tcPr>
          <w:p w14:paraId="5CF7D1B2" w14:textId="77777777" w:rsidR="00113F8B" w:rsidRPr="00F62D78" w:rsidRDefault="00113F8B" w:rsidP="007D65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Bi-weekly meetings to collect/share information  </w:t>
            </w:r>
          </w:p>
          <w:p w14:paraId="2A347321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throughout  </w:t>
            </w:r>
          </w:p>
          <w:p w14:paraId="39318E2F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implementation period  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14:paraId="3D2868B5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2-3 meetings to collect/share information  </w:t>
            </w:r>
          </w:p>
        </w:tc>
      </w:tr>
      <w:tr w:rsidR="0035310B" w:rsidRPr="00F62D78" w14:paraId="36223287" w14:textId="77777777" w:rsidTr="0050054F">
        <w:trPr>
          <w:trHeight w:val="1653"/>
        </w:trPr>
        <w:tc>
          <w:tcPr>
            <w:tcW w:w="4585" w:type="dxa"/>
            <w:shd w:val="clear" w:color="auto" w:fill="F2F2F2" w:themeFill="background1" w:themeFillShade="F2"/>
            <w:vAlign w:val="bottom"/>
            <w:hideMark/>
          </w:tcPr>
          <w:p w14:paraId="571B4D2B" w14:textId="77777777" w:rsidR="00113F8B" w:rsidRPr="00F62D78" w:rsidRDefault="00113F8B" w:rsidP="007D65D1">
            <w:pPr>
              <w:spacing w:after="0" w:line="240" w:lineRule="auto"/>
              <w:ind w:right="15"/>
              <w:jc w:val="right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  </w:t>
            </w:r>
          </w:p>
          <w:p w14:paraId="4D6C50E6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0050FF" w:themeColor="text2"/>
                <w:sz w:val="20"/>
                <w:szCs w:val="20"/>
              </w:rPr>
              <w:t xml:space="preserve">Focus Groups </w:t>
            </w: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(5-12 participants)  </w:t>
            </w:r>
          </w:p>
          <w:p w14:paraId="4F685F12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Allows the Project Team to solicit specific feedback from key contributors.  </w:t>
            </w:r>
          </w:p>
          <w:p w14:paraId="7214155F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(requires strong facilitator and real-time transparency of information captured)  </w:t>
            </w:r>
          </w:p>
          <w:p w14:paraId="0784C391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  </w:t>
            </w:r>
          </w:p>
        </w:tc>
        <w:tc>
          <w:tcPr>
            <w:tcW w:w="2250" w:type="dxa"/>
            <w:gridSpan w:val="3"/>
            <w:shd w:val="clear" w:color="auto" w:fill="F2F2F2" w:themeFill="background1" w:themeFillShade="F2"/>
            <w:hideMark/>
          </w:tcPr>
          <w:p w14:paraId="0B4F5471" w14:textId="77777777" w:rsidR="00113F8B" w:rsidRPr="00F62D78" w:rsidRDefault="00113F8B" w:rsidP="003531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shared experience  </w:t>
            </w:r>
          </w:p>
          <w:p w14:paraId="7D672074" w14:textId="77777777" w:rsidR="00113F8B" w:rsidRPr="00F62D78" w:rsidRDefault="00113F8B" w:rsidP="003531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participants react together and build off of each other’s comments  </w:t>
            </w:r>
          </w:p>
          <w:p w14:paraId="78550530" w14:textId="77777777" w:rsidR="00113F8B" w:rsidRPr="00F62D78" w:rsidRDefault="00113F8B" w:rsidP="003531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option to curate audience   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14:paraId="70B4F6CC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1-5 sessions  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96CF3C2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n/a  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3D038DD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n/a  </w:t>
            </w:r>
          </w:p>
        </w:tc>
      </w:tr>
      <w:tr w:rsidR="0035310B" w:rsidRPr="00F62D78" w14:paraId="734F7EE5" w14:textId="77777777" w:rsidTr="0050054F">
        <w:trPr>
          <w:trHeight w:val="1653"/>
        </w:trPr>
        <w:tc>
          <w:tcPr>
            <w:tcW w:w="4585" w:type="dxa"/>
            <w:shd w:val="clear" w:color="auto" w:fill="auto"/>
            <w:vAlign w:val="bottom"/>
            <w:hideMark/>
          </w:tcPr>
          <w:p w14:paraId="58F94061" w14:textId="77777777" w:rsidR="00113F8B" w:rsidRPr="00F62D78" w:rsidRDefault="00113F8B" w:rsidP="007D65D1">
            <w:pPr>
              <w:spacing w:after="0" w:line="240" w:lineRule="auto"/>
              <w:ind w:right="15"/>
              <w:jc w:val="right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  </w:t>
            </w:r>
          </w:p>
          <w:p w14:paraId="6D27B32F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50FF" w:themeColor="text2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0050FF" w:themeColor="text2"/>
                <w:sz w:val="20"/>
                <w:szCs w:val="20"/>
              </w:rPr>
              <w:t>Townhalls  </w:t>
            </w:r>
          </w:p>
          <w:p w14:paraId="27120C22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Use to summarize findings, celebrate successes, and address opportunities related to the change across all key audiences  </w:t>
            </w:r>
          </w:p>
          <w:p w14:paraId="7A684A24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(requires strong facilitator and prepared agenda)  </w:t>
            </w:r>
          </w:p>
          <w:p w14:paraId="0DF14676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  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  <w:hideMark/>
          </w:tcPr>
          <w:p w14:paraId="7C28C83F" w14:textId="77777777" w:rsidR="00113F8B" w:rsidRPr="00F62D78" w:rsidRDefault="00113F8B" w:rsidP="003531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reach large numbers of people  </w:t>
            </w:r>
          </w:p>
          <w:p w14:paraId="43971F9C" w14:textId="77777777" w:rsidR="00113F8B" w:rsidRPr="00F62D78" w:rsidRDefault="00113F8B" w:rsidP="003531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creates transparency  </w:t>
            </w:r>
          </w:p>
          <w:p w14:paraId="17A46DEE" w14:textId="77777777" w:rsidR="00113F8B" w:rsidRPr="00F62D78" w:rsidRDefault="00113F8B" w:rsidP="003531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solicits community input 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19F72A" w14:textId="77777777" w:rsidR="00113F8B" w:rsidRPr="00F62D78" w:rsidRDefault="00113F8B" w:rsidP="007D65D1">
            <w:pPr>
              <w:spacing w:after="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1 – 2 meetings to provide key information  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  <w:hideMark/>
          </w:tcPr>
          <w:p w14:paraId="712BC678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n/a  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14:paraId="3769DCFC" w14:textId="77777777" w:rsidR="00113F8B" w:rsidRPr="00F62D78" w:rsidRDefault="00113F8B" w:rsidP="007D6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3666A" w:themeColor="text1"/>
                <w:sz w:val="24"/>
                <w:szCs w:val="24"/>
              </w:rPr>
            </w:pPr>
            <w:r w:rsidRPr="00F62D78">
              <w:rPr>
                <w:rFonts w:ascii="Times New Roman" w:eastAsia="Times New Roman" w:hAnsi="Times New Roman" w:cs="Times New Roman"/>
                <w:color w:val="63666A" w:themeColor="text1"/>
                <w:sz w:val="20"/>
                <w:szCs w:val="20"/>
              </w:rPr>
              <w:t>1 – 2 meetings to provide key information  </w:t>
            </w:r>
          </w:p>
        </w:tc>
      </w:tr>
    </w:tbl>
    <w:p w14:paraId="4BC3FEBE" w14:textId="77777777" w:rsidR="00113F8B" w:rsidRPr="00F62D78" w:rsidRDefault="00113F8B" w:rsidP="00113F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666A" w:themeColor="text1"/>
          <w:sz w:val="18"/>
          <w:szCs w:val="18"/>
        </w:rPr>
      </w:pPr>
      <w:r w:rsidRPr="00F62D78">
        <w:rPr>
          <w:rFonts w:ascii="Times New Roman" w:eastAsia="Times New Roman" w:hAnsi="Times New Roman" w:cs="Times New Roman"/>
          <w:color w:val="63666A" w:themeColor="text1"/>
        </w:rPr>
        <w:t>  </w:t>
      </w:r>
    </w:p>
    <w:p w14:paraId="39109A10" w14:textId="77777777" w:rsidR="00113F8B" w:rsidRPr="00F62D78" w:rsidRDefault="00113F8B" w:rsidP="00113F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666A" w:themeColor="text1"/>
          <w:sz w:val="18"/>
          <w:szCs w:val="18"/>
        </w:rPr>
      </w:pPr>
      <w:r w:rsidRPr="00F62D78">
        <w:rPr>
          <w:rFonts w:ascii="Times New Roman" w:eastAsia="Times New Roman" w:hAnsi="Times New Roman" w:cs="Times New Roman"/>
          <w:color w:val="63666A" w:themeColor="text1"/>
        </w:rPr>
        <w:t> </w:t>
      </w:r>
    </w:p>
    <w:p w14:paraId="4CF325E3" w14:textId="77777777" w:rsidR="00113F8B" w:rsidRPr="00F62D78" w:rsidRDefault="00113F8B" w:rsidP="00650C18">
      <w:pPr>
        <w:jc w:val="right"/>
        <w:rPr>
          <w:rStyle w:val="Hyperlink"/>
          <w:rFonts w:ascii="Times New Roman" w:hAnsi="Times New Roman" w:cs="Times New Roman"/>
          <w:color w:val="63666A" w:themeColor="text1"/>
        </w:rPr>
      </w:pPr>
      <w:r w:rsidRPr="00F62D78">
        <w:rPr>
          <w:rFonts w:ascii="Times New Roman" w:hAnsi="Times New Roman" w:cs="Times New Roman"/>
          <w:color w:val="63666A" w:themeColor="text1"/>
        </w:rPr>
        <w:t xml:space="preserve">Source: </w:t>
      </w:r>
      <w:hyperlink r:id="rId5" w:history="1">
        <w:r w:rsidRPr="00F62D78">
          <w:rPr>
            <w:rStyle w:val="Hyperlink"/>
            <w:rFonts w:ascii="Times New Roman" w:hAnsi="Times New Roman" w:cs="Times New Roman"/>
            <w:color w:val="63666A" w:themeColor="text1"/>
          </w:rPr>
          <w:t>https://hr.berkeley.edu/sites/default/files/change_m</w:t>
        </w:r>
        <w:bookmarkStart w:id="0" w:name="_GoBack"/>
        <w:bookmarkEnd w:id="0"/>
        <w:r w:rsidRPr="00F62D78">
          <w:rPr>
            <w:rStyle w:val="Hyperlink"/>
            <w:rFonts w:ascii="Times New Roman" w:hAnsi="Times New Roman" w:cs="Times New Roman"/>
            <w:color w:val="63666A" w:themeColor="text1"/>
          </w:rPr>
          <w:t>anagement_toolkit.pdf</w:t>
        </w:r>
      </w:hyperlink>
    </w:p>
    <w:p w14:paraId="7522CF1E" w14:textId="77777777" w:rsidR="00113F8B" w:rsidRPr="0035310B" w:rsidRDefault="00113F8B">
      <w:pPr>
        <w:rPr>
          <w:rFonts w:ascii="Lora" w:hAnsi="Lora"/>
          <w:color w:val="63666A" w:themeColor="text1"/>
        </w:rPr>
      </w:pPr>
    </w:p>
    <w:sectPr w:rsidR="00113F8B" w:rsidRPr="0035310B" w:rsidSect="00113F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DBE"/>
    <w:multiLevelType w:val="hybridMultilevel"/>
    <w:tmpl w:val="BE2297F0"/>
    <w:lvl w:ilvl="0" w:tplc="04A0BFE0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  <w:color w:val="0051FF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2EA95667"/>
    <w:multiLevelType w:val="hybridMultilevel"/>
    <w:tmpl w:val="DE32D698"/>
    <w:lvl w:ilvl="0" w:tplc="04A0BFE0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  <w:color w:val="0051FF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476065D7"/>
    <w:multiLevelType w:val="hybridMultilevel"/>
    <w:tmpl w:val="84543420"/>
    <w:lvl w:ilvl="0" w:tplc="0409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52501B17"/>
    <w:multiLevelType w:val="hybridMultilevel"/>
    <w:tmpl w:val="22963F9C"/>
    <w:lvl w:ilvl="0" w:tplc="30E4EA2C">
      <w:start w:val="5"/>
      <w:numFmt w:val="bullet"/>
      <w:lvlText w:val="-"/>
      <w:lvlJc w:val="left"/>
      <w:pPr>
        <w:ind w:left="37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8B"/>
    <w:rsid w:val="00113F8B"/>
    <w:rsid w:val="0035310B"/>
    <w:rsid w:val="0050054F"/>
    <w:rsid w:val="00650C18"/>
    <w:rsid w:val="00F6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FEAE"/>
  <w15:chartTrackingRefBased/>
  <w15:docId w15:val="{45C0F745-70E5-4D3E-9297-7DC50385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berkeley.edu/sites/default/files/change_management_toolki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pfli Theme">
  <a:themeElements>
    <a:clrScheme name="Wipfli Colors">
      <a:dk1>
        <a:srgbClr val="63666A"/>
      </a:dk1>
      <a:lt1>
        <a:sysClr val="window" lastClr="FFFFFF"/>
      </a:lt1>
      <a:dk2>
        <a:srgbClr val="0050FF"/>
      </a:dk2>
      <a:lt2>
        <a:srgbClr val="D0D3D4"/>
      </a:lt2>
      <a:accent1>
        <a:srgbClr val="8B84D7"/>
      </a:accent1>
      <a:accent2>
        <a:srgbClr val="ABCAE9"/>
      </a:accent2>
      <a:accent3>
        <a:srgbClr val="1D8296"/>
      </a:accent3>
      <a:accent4>
        <a:srgbClr val="676D99"/>
      </a:accent4>
      <a:accent5>
        <a:srgbClr val="41B6E6"/>
      </a:accent5>
      <a:accent6>
        <a:srgbClr val="00683B"/>
      </a:accent6>
      <a:hlink>
        <a:srgbClr val="0050FF"/>
      </a:hlink>
      <a:folHlink>
        <a:srgbClr val="D0D3D4"/>
      </a:folHlink>
    </a:clrScheme>
    <a:fontScheme name="Wipfli Fonts">
      <a:majorFont>
        <a:latin typeface="Montserrat Regular"/>
        <a:ea typeface=""/>
        <a:cs typeface=""/>
      </a:majorFont>
      <a:minorFont>
        <a:latin typeface="Montserra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ts val="2800"/>
          </a:lnSpc>
          <a:spcBef>
            <a:spcPts val="1440"/>
          </a:spcBef>
          <a:defRPr sz="2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Wipfli Theme" id="{A3B7238A-1301-F547-B6A8-16A925B3D4D6}" vid="{40F30BEC-CF33-3F42-9442-63DEEA5F7C5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Schmedding, Teresa</dc:creator>
  <cp:keywords/>
  <dc:description/>
  <cp:lastModifiedBy>Schmedding, Teresa</cp:lastModifiedBy>
  <cp:revision>5</cp:revision>
  <dcterms:created xsi:type="dcterms:W3CDTF">2020-03-22T17:27:00Z</dcterms:created>
  <dcterms:modified xsi:type="dcterms:W3CDTF">2020-03-23T22:23:00Z</dcterms:modified>
</cp:coreProperties>
</file>